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7777777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Pr="00051DF2">
        <w:rPr>
          <w:sz w:val="24"/>
          <w:szCs w:val="24"/>
          <w:lang w:val="en-GB"/>
        </w:rPr>
        <w:t>VIYa</w:t>
      </w:r>
      <w:proofErr w:type="spellEnd"/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 xml:space="preserve">22184 </w:t>
      </w:r>
    </w:p>
    <w:p w14:paraId="3671DDE2" w14:textId="77777777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>Второй иностранный язык (уровень А1, А2)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>
        <w:rPr>
          <w:sz w:val="24"/>
          <w:szCs w:val="24"/>
          <w:lang w:val="kk-KZ"/>
        </w:rPr>
        <w:t>3</w:t>
      </w:r>
    </w:p>
    <w:p w14:paraId="318F7B08" w14:textId="0943E879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872603">
        <w:rPr>
          <w:sz w:val="24"/>
          <w:szCs w:val="24"/>
        </w:rPr>
        <w:t>6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0AB8AF4B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872603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5364BC43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872603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 xml:space="preserve">Die </w:t>
      </w:r>
      <w:proofErr w:type="spellStart"/>
      <w:r w:rsidRPr="00E51D44">
        <w:t>ersten</w:t>
      </w:r>
      <w:proofErr w:type="spellEnd"/>
      <w:r w:rsidRPr="00E51D44">
        <w:t xml:space="preserve"> </w:t>
      </w:r>
      <w:proofErr w:type="spellStart"/>
      <w:r w:rsidRPr="00E51D44">
        <w:t>Kontakte</w:t>
      </w:r>
      <w:proofErr w:type="spellEnd"/>
      <w:r w:rsidRPr="00E51D44">
        <w:t>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E51D44">
        <w:t>Bekanntschaft</w:t>
      </w:r>
      <w:proofErr w:type="spellEnd"/>
      <w:r w:rsidRPr="00E51D44">
        <w:t xml:space="preserve">.  </w:t>
      </w:r>
      <w:proofErr w:type="spellStart"/>
      <w:r w:rsidRPr="00E51D44">
        <w:t>Biographie</w:t>
      </w:r>
      <w:proofErr w:type="spellEnd"/>
      <w:r w:rsidRPr="00E51D44">
        <w:t xml:space="preserve">. </w:t>
      </w:r>
      <w:proofErr w:type="spellStart"/>
      <w:r w:rsidRPr="00E51D44">
        <w:t>Beruf</w:t>
      </w:r>
      <w:proofErr w:type="spellEnd"/>
      <w:r w:rsidRPr="00E51D44">
        <w:t>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proofErr w:type="spellStart"/>
      <w:r w:rsidRPr="00E51D44">
        <w:rPr>
          <w:lang w:val="de-DE"/>
        </w:rPr>
        <w:t>Модуль</w:t>
      </w:r>
      <w:proofErr w:type="spellEnd"/>
      <w:r w:rsidRPr="00E51D44">
        <w:rPr>
          <w:lang w:val="de-DE"/>
        </w:rPr>
        <w:t xml:space="preserve">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872603">
        <w:t xml:space="preserve">. </w:t>
      </w:r>
      <w:r w:rsidRPr="00E51D44">
        <w:t>Изд</w:t>
      </w:r>
      <w:r w:rsidRPr="00872603"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409A6DF3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5E20A7">
        <w:t>устный</w:t>
      </w:r>
      <w:r w:rsidR="00A66553" w:rsidRPr="006D1513">
        <w:t xml:space="preserve"> </w:t>
      </w:r>
      <w:r w:rsidR="00A66553" w:rsidRPr="006D1513">
        <w:rPr>
          <w:lang w:val="en-US"/>
        </w:rPr>
        <w:t>o</w:t>
      </w:r>
      <w:r w:rsidR="005E20A7">
        <w:rPr>
          <w:lang w:val="en-US"/>
        </w:rPr>
        <w:t>n</w:t>
      </w:r>
      <w:r w:rsidR="00A66553" w:rsidRPr="006D1513">
        <w:rPr>
          <w:lang w:val="en-US"/>
        </w:rPr>
        <w:t>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5E20A7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72603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B3CC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2024-09-08T06:53:00Z</dcterms:created>
  <dcterms:modified xsi:type="dcterms:W3CDTF">2024-09-08T06:53:00Z</dcterms:modified>
</cp:coreProperties>
</file>